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4124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4"/>
          <w:szCs w:val="24"/>
          <w:lang w:val="x-none"/>
        </w:rPr>
      </w:pPr>
      <w:r>
        <w:rPr>
          <w:rFonts w:eastAsia="Times New Roman" w:cs="Times New Roman" w:ascii="Times New Roman" w:hAnsi="Times New Roman"/>
          <w:b/>
          <w:color w:val="111111"/>
          <w:sz w:val="24"/>
          <w:szCs w:val="24"/>
          <w:lang w:val="x-none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11111"/>
          <w:sz w:val="24"/>
          <w:szCs w:val="24"/>
        </w:rPr>
        <w:t>Информационная карта образовательной программы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11111"/>
          <w:sz w:val="24"/>
          <w:szCs w:val="24"/>
        </w:rPr>
      </w:r>
    </w:p>
    <w:tbl>
      <w:tblPr>
        <w:tblW w:w="909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2"/>
        <w:gridCol w:w="4444"/>
        <w:gridCol w:w="3859"/>
      </w:tblGrid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МБУДО «Центр внешкольной    работы г. Буинска РТ»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aps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  <w:lang w:val="tt-RU"/>
              </w:rPr>
              <w:t>Дополнительная общеобразовательная общеразвивающая программа декоративно-прикладного искусства</w:t>
            </w:r>
            <w:r>
              <w:rPr>
                <w:rFonts w:eastAsia="Times New Roman" w:cs="Times New Roman" w:ascii="Times New Roman" w:hAnsi="Times New Roman"/>
                <w:caps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sz w:val="28"/>
                <w:szCs w:val="28"/>
                <w:lang w:val="tt-RU"/>
              </w:rPr>
              <w:t>“Юные дизайнеры”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Набиуллина Зухра Батуовна, педагог дополнительного образования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 года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7-14 лет</w:t>
            </w:r>
          </w:p>
        </w:tc>
      </w:tr>
      <w:tr>
        <w:trPr>
          <w:trHeight w:val="1305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тип программы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Дополнительная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общеобразовательная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программа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Базовый уровень обучения</w:t>
            </w:r>
          </w:p>
        </w:tc>
      </w:tr>
      <w:tr>
        <w:trPr>
          <w:trHeight w:val="1020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комплексная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Развитие познавательного интереса, творческих способностей и нравственных качеств обучающихся во внеурочное время в процессе освоения технологий прикладного искусства.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Стартовый уровень – 1 год обучения;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Базовый уровень – 2 и 3 года обучения.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процессе занятий используются различные формы занятий: традиционные, комбинированные и практические занятия, игры, праздники, конкурсы, творческие проекты, открытые уроки.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Методы, в основе которых лежит способ организации занятия: словесный (устное изложение, беседа, рассказ и т.д.);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наглядный: показ мультимедийных материалов, иллюстраций, наблюдений. Показ (выполнение) педагогом, работа по образцу;  наглядный: (выполнение работ по инструкционным картам, схемам и др.).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Формы мониторинга результативности: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-итоговый контроль через выполнение тестов, участие в опросах;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участие на школьных праздниках, в городских, районных мероприятиях, выставках;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подготовка работ для участия в выставках;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организация выставок для демонстрации выполненных работ.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конкурсах муниципального, республиканского, всероссийского уровней.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31.08.2025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Оглавление</w:t>
      </w:r>
    </w:p>
    <w:tbl>
      <w:tblPr>
        <w:tblW w:w="935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807"/>
        <w:gridCol w:w="5018"/>
        <w:gridCol w:w="3531"/>
      </w:tblGrid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Стр.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Пояснительная записка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Учебный (тематический) план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Учебный (тематический) план первого года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Содержание учебного плана первого года обучения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Учебный (тематический) план второго года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19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Содержание учебного плана второго года обучения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22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Учебный (тематический) план третьего года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27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4.6</w:t>
            </w: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Содержание учебного плана третьего года обучения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30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Формы аттестации/контроля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34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35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Список литературы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36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Методические материалы. Приложение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38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lang w:val="en-US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Календарный учебный график первого года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  <w:highlight w:val="yellow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51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Календарный учебный график второго года обучения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58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Календарный учебный график третьего года обучения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63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Календарный учебный график третьего года обучения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</w:rPr>
              <w:t>71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Пояснительная записка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Дополнительная общеобразовательная общеразвивающая программа художественной направленности (декоративно-прикладное искусство) «Юные дизайнеры» (далее – программа) направлена на:</w:t>
      </w:r>
    </w:p>
    <w:p>
      <w:pPr>
        <w:pStyle w:val="Normal"/>
        <w:spacing w:lineRule="auto" w:line="360" w:before="0" w:after="0"/>
        <w:ind w:firstLine="709" w:left="-567" w:right="-143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Программа объединения «Юные дизайнеры» разработана на основе следующих нормативно-правовых документах: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>
      <w:pPr>
        <w:pStyle w:val="Normal"/>
        <w:spacing w:lineRule="auto" w:line="360" w:beforeAutospacing="1" w:afterAutospacing="1"/>
        <w:ind w:firstLine="709" w:left="-567" w:right="-142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10. Устав МБУДО «Центр внешкольной работы города Буинска Республики Татарстан».</w:t>
      </w:r>
    </w:p>
    <w:p>
      <w:pPr>
        <w:pStyle w:val="Normal"/>
        <w:widowControl w:val="false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Актуальность программы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Занятия любым видом рукоделия, в том числе и изготовление мягких игрушек, очень востребованы в настоящее время. Сейчас очень популярны профессии декоратора, дизайнера, оформителя и пр. Занятия в объединении позволяют детям получить первоначальные представления о декоре и дизайне на примере изготовления игрушек и одежды для кукол. В дальнейшем приобретённые специальные умения могут оказаться полезными при профессиональной ориентации воспитанников. Сегодня от молодых людей, начинающих трудовую деятельность, требуется не только наличие профессиональных навыков, но и способность к творчеству, умение креативно мыслить, что позволяет находить оригинальные решения сложных проблем, способствует профессиональному росту в будущем, создает ситуацию успеха. Творчеством пронизана вся деятельность воспитанников объединения. Мягкая игрушка — это один из видов декоративно — прикладного искусства, в котором сочетаются различные элементы рукоделия: шитье, вышивка, аппликация. Работа с мягкой игрушкой помогает ребенку развить воображение, чувство формы и цвета, точность и аккуратность, трудолюбие, познакомит с традициями русского народного художественного творчества. Познание народных традиций вырабатывает уважение к русской культуре, вооружает способностью понимать язык народного искусства.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Новизна программы</w:t>
      </w:r>
      <w:r>
        <w:rPr>
          <w:rFonts w:cs="Times New Roman" w:ascii="Times New Roman" w:hAnsi="Times New Roman"/>
          <w:sz w:val="28"/>
          <w:szCs w:val="28"/>
        </w:rPr>
        <w:t xml:space="preserve"> обуславливается углублённым уровнем подготовки воспитанников. Разнообразная декоративная отделка, отход от привычных способов решения различных задач помогают детям проявить себя с разных сторон, в них порой «просыпаются» «талантища» в области декора. И как показывает практика, увлечение ребят поначалу непосредственным изготовлением предлагаемых образцов игрушек постепенно перерастает в стремление придумать свой образ будущей игрушки и воплотить его в материале. Программа дает возможность профессиональной ориентации обучающихся, развивает творческий подход.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Отличительной способностью программы</w:t>
      </w:r>
      <w:r>
        <w:rPr>
          <w:rFonts w:cs="Times New Roman" w:ascii="Times New Roman" w:hAnsi="Times New Roman"/>
          <w:sz w:val="28"/>
          <w:szCs w:val="28"/>
        </w:rPr>
        <w:t xml:space="preserve"> «Юные дизайнеры» является развитие у обучающихся творческого и исследовательского характеров, овладение разнообразными способами практических действий. В программе предусмотрено изучение нескольких областей декоративно-прикладного творчества и формирование универсальных учебных действий на занятиях, которые отвечают новым социальным запросам. Программа состоит из определенного количества тем, которые составлены по возрастанию степени сложности как теоретического, так и практического материала. Это позволяет детям с разным уровнем подготовки и с разными способностями поэтапно, успешно и основательно овладевать программой объединения.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Использование современных образовательных технологий позволяет комплексно решать задачи обучения, воспитания и развития личности. Занятия носят комплексный характер, включают в себя теоретическую и практическую подготовку: рассматривание образцов игрушек; беседы педагога с воспитанниками о тканях, их свойствах, процессе кроя, способах соединения деталей; самостоятельная работа детей; консультативная работа педагога в процессе занятия; изготовление игрушек по образцу.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 программы:</w:t>
      </w:r>
      <w:r>
        <w:rPr>
          <w:rFonts w:cs="Times New Roman" w:ascii="Times New Roman" w:hAnsi="Times New Roman"/>
          <w:sz w:val="28"/>
          <w:szCs w:val="28"/>
        </w:rPr>
        <w:t xml:space="preserve"> -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</w:t>
      </w:r>
      <w:r>
        <w:rPr>
          <w:rFonts w:cs="Times New Roman" w:ascii="Times New Roman" w:hAnsi="Times New Roman"/>
          <w:sz w:val="28"/>
          <w:szCs w:val="28"/>
          <w:u w:val="single"/>
        </w:rPr>
        <w:t>личностные: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воспитывать культуру общения;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научить оценивать результаты своего творчества и давать им конкретные оценки;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выявлять, развивать и поддерживать талантливых обучающихся;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воспитывать чувство гордости за традиции своего народа; - научить понимать эмоции других людей, сочувствовать, сопереживать;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сформировать наличие мотивации к творческому труду, работе на результат, бережному отношению к материальным ценностям.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сформировать уважительное отношение к ремеслам декоративно- прикладного творчества;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сформировать чувство патриотизма к истокам русской народной культуры.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содействовать формированию чувства коллективизма и взаимопомощи, навыков коллективного труда посредством участия в конкурсах и выставках.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u w:val="single"/>
        </w:rPr>
        <w:t>предметные: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-углубить и расширить знания об изготовлении предметов декоративно-прикладного творчества;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соблюдать технику безопасности при работе с разными инструментами;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обучить технике выполнения основных видов;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обучить работать с лекалами, выкройками;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-обучить основам процесса выполнения мягкой игрушки;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обучить ориентироваться в схемах, выкройках, в выборе ткани для игрушек;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выполнять выкройку по предложенным схемам или самостоятельно;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технологии изготовления плоских и объемных игрушек;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технологии оформления и украшения игрушек;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выполнять выкройку по предложенным схемам;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приемам изготовления текстильной куклы;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изготавливать полезные вещи для семьи и дома;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расширить представление о народной традиционной кукле;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-раскрыть значимость русской народной традиционной куклы;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обучить приемам изготовления народной традиционной куклы;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-обучить находить теоретический материал по предложенной теме;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-обучить пользоваться справочной литературой;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3)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метапредметные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научить понимать и принимать информацию из письменных и устных источников;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создать условия для творческого самовыражения обучающихся с помощью изготовления игрушек сувениров;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научить определять цели работы и видеть ее конечный результат;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научить работать в паре, группе; выполнять различные роли (лидера исполнителя)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научить воспитать осознанное и бережное отношение к результатам своего труда;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научить участвовать в проектно-исследовательской деятельности.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развить моторику рук, глазомер, фантазию, воображение;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развить творческие способности: вкуса, чувство цвета, композиции решение, выбор художественного образа;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обучить слажено, работать в коллективе;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-обучить слушать и понимать речь других;</w:t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гражданское воспитание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патриотическое воспитание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духовно-нравственное воспитание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—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эстетическое воспитание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—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трудовое воспитание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—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567" w:left="-567" w:right="-14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Программа обеспечивает сотрудничество детей в группе, учит детей делать выбор, помогать друг другу, способствует развитию творческих способностей,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позволяет выявить скрытые ресурсы развития личности ребенка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 и, как следствие, решает задачу социализации ребенка в обществе.</w:t>
      </w:r>
    </w:p>
    <w:p>
      <w:pPr>
        <w:pStyle w:val="Normal"/>
        <w:widowControl w:val="false"/>
        <w:spacing w:lineRule="auto" w:line="240" w:before="0" w:after="0"/>
        <w:ind w:left="36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Адресат программы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Возраст детей, участвующих в реализации данной программы, 7-14 лет. Это определяется значительным ростом физических возможностей, особенно активным развитием мелких мышц кистей рук, изменением психологической позиции и ощущением старшими дошкольниками «взрослости», желанием проявить свою индивидуальность и творческие способности.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10-14 лет. Форма подбора детей в группы свободная.</w:t>
      </w:r>
    </w:p>
    <w:p>
      <w:pPr>
        <w:pStyle w:val="Normal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Объем программы: </w:t>
      </w:r>
      <w:r>
        <w:rPr>
          <w:rFonts w:eastAsia="Times New Roman" w:cs="Times New Roman" w:ascii="Times New Roman" w:hAnsi="Times New Roman"/>
          <w:sz w:val="28"/>
          <w:szCs w:val="28"/>
        </w:rPr>
        <w:t>3 (три) года по 144 часа.</w:t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Формы организации </w:t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образовательного процесса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На занятиях – групповая, индивидуальная, в парах, электронное обучение (дистанционные образовательные технологии).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Для реализации программы применяются следующие методы: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1.Метод устного изложения: 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 Инструктирование (словесные рекомендации перед началом составления композиции);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 Комментирование (разбор ошибок после выполнения работы);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1.3. Корректирование (во время работы педагог корректирует и указывает на ошибки обучающихся).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Метод художественно-практических действий: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2.1. Предварительный макет композиции; 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Составление композиции и оформление;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2.3. Выставка.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Срок освоения программы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- 3 года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Формы и режим занятий: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занятия проводятся 2 раза в неделю по 2 занятия в день длительностью 45 мин. </w:t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обучения и виды занятий по программе</w:t>
      </w:r>
    </w:p>
    <w:p>
      <w:pPr>
        <w:pStyle w:val="Normal"/>
        <w:widowControl w:val="false"/>
        <w:spacing w:lineRule="auto" w:line="36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Обучение по программе – очное. Программа совмещает в себе две формы реализации: групповую и индивидуальную. Каждое занятие по темам программы, как правило, включает теоретическую часть и практическое выполнение задания. Основная часть материала отводится практическим занятиям, которые включают в себя выполнение графических зарисовок в альбоме костюмов, орнаментов, моделей игрушек и изготовление игрушек. По программе проводятся следующие виды занятий: беседа, диспут, защита проектов, лекция, «мозговой штурм», открытое занятие, практическое занятие. </w:t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5246"/>
        <w:jc w:val="center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5246"/>
        <w:jc w:val="center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5246"/>
        <w:jc w:val="center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5606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1080"/>
        <w:contextualSpacing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spacing w:before="0"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Учебный (тематический) план 1 года обучения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  <w:u w:val="single"/>
        </w:rPr>
      </w:r>
    </w:p>
    <w:tbl>
      <w:tblPr>
        <w:tblW w:w="5000" w:type="pct"/>
        <w:jc w:val="left"/>
        <w:tblInd w:w="-41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612"/>
        <w:gridCol w:w="2008"/>
        <w:gridCol w:w="740"/>
        <w:gridCol w:w="739"/>
        <w:gridCol w:w="947"/>
        <w:gridCol w:w="1923"/>
        <w:gridCol w:w="2385"/>
      </w:tblGrid>
      <w:tr>
        <w:trPr>
          <w:trHeight w:val="283" w:hRule="exact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  №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Название раздела,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темы</w:t>
            </w:r>
          </w:p>
        </w:tc>
        <w:tc>
          <w:tcPr>
            <w:tcW w:w="24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Количество часов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занятий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(контроля)</w:t>
            </w:r>
          </w:p>
        </w:tc>
      </w:tr>
      <w:tr>
        <w:trPr>
          <w:trHeight w:val="876" w:hRule="exact"/>
        </w:trPr>
        <w:tc>
          <w:tcPr>
            <w:tcW w:w="61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Всего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Теория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Практика</w:t>
            </w:r>
          </w:p>
        </w:tc>
        <w:tc>
          <w:tcPr>
            <w:tcW w:w="192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Вводное  занятие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Знакомство с детьми.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Т.Б.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Вводный контроль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Основы ремесла.</w:t>
            </w:r>
          </w:p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Виды швов.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основными видами швов,</w:t>
            </w:r>
          </w:p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Выполнение различных видов швов.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Процесс выполнения мягкой игрушки.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разновидностью тканей.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Раскрой и пошив простейших игрушек.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работы с лекалами.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раскроя, заготовка и хранение лекал.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Плоские и полу объемные игрушки из ткани.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об особенностях создания плоскостной игрушки.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Собеседование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Игрушки-помощники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об особенностях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7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Объёмные игрушки.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об особенностях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Куклы-сувениры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основными видами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Тряпичная народная кукла.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 возникновения куклы. Технология изготовления народных тряпичных кукол.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Готовые изделия показ внутри объединения.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подготовки и участие в отчетной выставке.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Отчетная выставка.</w:t>
            </w:r>
          </w:p>
        </w:tc>
      </w:tr>
      <w:tr>
        <w:trPr>
          <w:trHeight w:val="784" w:hRule="exac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ind w:firstLine="709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ind w:firstLine="851" w:left="-851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Содержание дополнительной образовательной программы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первого года обучения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1.Вводное занятие (2 ч.)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Знакомство с детьми. Понятие о декоративно-прикладном искусстве. Знакомство с рабочим местом. Планирование проведения занятий. Правила техники безопасности. Правила внутреннего распорядка учебного кабинета.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2.Основы ремесла. Знакомство с произведениями народных мастеров. Виды швов (10 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 xml:space="preserve">Теория.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Виды тканей, их характерные особенности и свойства. Народные традиции в современных игрушках-сувенирах. История создания сувенира. Используемые материалы, их цветосочетание. Ознакомление с основными видами швов: «вперёд иголку», «назад иголку», «через край», «петельный», «потайной».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Выполнение различных видов швов: «вперёд иголку», «назад иголку», «через край», «петельный», «потайной».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Процесс выполнения мягкой игрушки (8ч.)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. Разновидности тканей. Их сочетание по цвету и фактуре. Подбор материала и подготовка его к работе. Особенности кроя. Беседа «История появления игрушки». Знакомство с этапами изготовления игрушки. Размещение набивочных отверстий. Секреты оформления мягкой игрушки.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Подготовка материала к работе. Раскрой деталей. Пошив простейших игрушек «Яблочко», «Сердечко», «Игольница»…. Оформление игрушек.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Правила работы с лекалами (4ч.)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Правила раскроя. Работа с лекалами. Заготовка и хранение лекал.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 xml:space="preserve">Практика.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Заготовка выкроек-лекал. Выполнение чертежей.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color w:themeColor="text1"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Плоские и полу объемные игрушки </w:t>
      </w:r>
      <w:r>
        <w:rPr>
          <w:rFonts w:eastAsia="Calibri" w:cs="Times New Roman" w:ascii="Times New Roman" w:hAnsi="Times New Roman"/>
          <w:b/>
          <w:color w:themeColor="text1" w:val="000000"/>
          <w:sz w:val="28"/>
          <w:szCs w:val="28"/>
          <w:lang w:eastAsia="en-US"/>
        </w:rPr>
        <w:t>(38ч.)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Сведения об особенностях создания плоскостной игрушки. Технология изготовления плоскостной игрушки. Цветовая гармония. Исторические сведения о художественном промысле, о народной игрушке. Разновидности тканей. Основы композиции. Правила кроя на ткани. Правила техники безопасности при работе с ножницами, иголками, клеем. Беседа «История создания сувенира и его назначение». Технология изготовления полуплоскостной игрушки. Отделка игрушек лентой, тесьмой, бисером. Словарик терминов. Уход за мягкими игрушками.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Изготовление игрушек: «Бабочка», «Мячик», «Веточка вишни», «Хрюшка», «Зайка», «Цыплёнок», «Котенок».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Игрушки-помощники (4 часа).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Arial" w:ascii="Arial" w:hAnsi="Arial"/>
          <w:color w:val="000000"/>
          <w:sz w:val="24"/>
          <w:szCs w:val="24"/>
          <w:u w:val="single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shd w:fill="FFFFFF" w:val="clear"/>
        </w:rPr>
        <w:t>Теория: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Футляр для ножниц,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Выбор ткани. Раскрой на ткани.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shd w:fill="FFFFFF" w:val="clear"/>
        </w:rPr>
        <w:t>Практика: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изучение «петельного шва». Шитьё футляра для ножниц. Оформление работы.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Объемная игрушка (36ч</w:t>
      </w:r>
      <w:r>
        <w:rPr>
          <w:rFonts w:eastAsia="Calibri" w:cs="Times New Roman" w:ascii="Times New Roman" w:hAnsi="Times New Roman"/>
          <w:b/>
          <w:color w:themeColor="accent2" w:val="C0504D"/>
          <w:sz w:val="28"/>
          <w:szCs w:val="28"/>
          <w:lang w:eastAsia="en-US"/>
        </w:rPr>
        <w:t>.)-18 остался слоник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Технология изготовления объемных игрушек. Показ образцов объемных игрушек. Разновидности тканей. Их сочетание по цвету и фактуре. Особенности кроя. Беседа «История появления игрушки». Технология изготовления и художественное оформление игрушки. Увеличение и уменьшение выкройки. Подбор ткани и меха. Правила ухода за мягкими игрушками. Разновидности меха. Особенности края и пошива. Беседа «Изображение животных в искусстве». Моделирование лекал. Выбор модели. Отделка игрушек. Особенности оформления мордочки, утяжка. Придание объема игрушкам. Особенности создания объемной игрушки на проволочном каркасе.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Изготовление лекал. Увеличение выкройки. Набивка объемных игрушек. Моделирование выкройки. Изготовление игрушек: «Заяц», «Медведь», «Слоник». Практическая проверочная работа: увеличение выкройки. Игрушки с висячими лапками. Мягкие объемные игрушки из носочков.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Куклы-сувениры (20 часов).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История возникновения куклы - сувениры. Демонстрация и технология изготовления сувенирных кукол. Инструменты и материалы.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Выполнение кукол: «Пушистик», «Кнопочка», «Золотая рыбка».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Тряпичная народная кукла(20ч.)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История возникновения куклы. История народной тряпичной куклы. Демонстрация народных тряпичных кукол. Технология изготовления народных тряпичных кукол. Инструменты и материалы. Русский народный костюм. Наполнитель для обереговых кукол. Художественное оформление тряпичной куклы. Традиции, связанные с изготовлением кукол «Куватка», «Купавка», «Десятиручка», «СемьЯ», «Зайчик на пальчик», «Колокольчик», «Ангелочек». Куклы – обереги. Разнообразие игровых кукол. Обряды. Назначение обрядовых кукол.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Выполнение кукол: «Куватка», «Купавка», «Ангелочек», «Подорожница», «Травница», «На счастья», «Зайчик на пальчик», игрушки «Птица».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Уход за мягкими игрушками (2ч.)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Правила ухода за мягкими игрушками. Полезные советы. Конкурсная программа «Мы, играя, проверяем, что умеем и что знаем».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Итоговое занятие (2ч.)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 xml:space="preserve">Теория.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Правила подготовки и участия в отчетной выставке. Беседа: Понятие о критериях оценки качества изделий. Правила оформления готовых изделий.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Организация проведения выставки.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Cs/>
          <w:color w:val="11111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  <w:t>4.</w:t>
      </w:r>
      <w:r>
        <w:rPr>
          <w:rFonts w:cs="Times New Roman" w:ascii="Times New Roman" w:hAnsi="Times New Roman"/>
          <w:b/>
          <w:sz w:val="24"/>
          <w:szCs w:val="24"/>
        </w:rPr>
        <w:t xml:space="preserve"> Учебный (тематический) план 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  <w:t>2 год обучения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W w:w="5000" w:type="pct"/>
        <w:jc w:val="left"/>
        <w:tblInd w:w="-41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95"/>
        <w:gridCol w:w="2474"/>
        <w:gridCol w:w="760"/>
        <w:gridCol w:w="891"/>
        <w:gridCol w:w="1025"/>
        <w:gridCol w:w="1896"/>
        <w:gridCol w:w="1813"/>
      </w:tblGrid>
      <w:tr>
        <w:trPr>
          <w:trHeight w:val="283" w:hRule="exact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№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Название раздела,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темы</w:t>
            </w:r>
          </w:p>
        </w:tc>
        <w:tc>
          <w:tcPr>
            <w:tcW w:w="267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Количество часов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занятий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(контроля)</w:t>
            </w:r>
          </w:p>
        </w:tc>
      </w:tr>
      <w:tr>
        <w:trPr>
          <w:trHeight w:val="1084" w:hRule="exact"/>
        </w:trPr>
        <w:tc>
          <w:tcPr>
            <w:tcW w:w="49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W w:w="247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Теория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Практика</w:t>
            </w:r>
          </w:p>
        </w:tc>
        <w:tc>
          <w:tcPr>
            <w:tcW w:w="189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784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Вводное  занятие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Знакомство с детьми.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Т.Б.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Вводный контроль</w:t>
            </w:r>
          </w:p>
        </w:tc>
      </w:tr>
      <w:tr>
        <w:trPr>
          <w:trHeight w:val="125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Процесс выполнения мягкой игрушки.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основными видами швов,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Выполнение различных видов швов.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122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3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Сувениры из фетра, ткани и меха. Пошив полу объемных игрушек.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разновидностью тканей.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Раскрой и пошив простейших игрушек.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89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4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Объемная игрушка из ткани и меха.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раскроя, заготовка и хранение лекал.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</w:tr>
      <w:tr>
        <w:trPr>
          <w:trHeight w:val="122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5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Игрушки для оформления интерьера.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об особенностях создания плоскостной игрушки.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Собеседование</w:t>
            </w:r>
          </w:p>
        </w:tc>
      </w:tr>
      <w:tr>
        <w:trPr>
          <w:trHeight w:val="122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6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Аниматическая игрушка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Технология изготовления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объемных игрушек.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Практическая проверочная работа.</w:t>
            </w:r>
          </w:p>
        </w:tc>
      </w:tr>
      <w:tr>
        <w:trPr>
          <w:trHeight w:val="122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7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Традиционная народная кукла.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 возникновения куклы.Технология изготовления народных тряпичных кукол.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Готовые изделия показ внутри объединения.</w:t>
            </w:r>
          </w:p>
        </w:tc>
      </w:tr>
      <w:tr>
        <w:trPr>
          <w:trHeight w:val="122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8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Сувенирные и выставочные работы.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подготовки и участие в отчетной выставке.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Творческий отчет</w:t>
            </w:r>
          </w:p>
        </w:tc>
      </w:tr>
      <w:tr>
        <w:trPr>
          <w:trHeight w:val="122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9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Уход за мягкими игрушками.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Полезные советы, домашняя мастерская.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Контрольное задание.</w:t>
            </w:r>
          </w:p>
        </w:tc>
      </w:tr>
      <w:tr>
        <w:trPr>
          <w:trHeight w:val="72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11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Подведение итогов за год.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Отчетная выставка.</w:t>
            </w:r>
          </w:p>
        </w:tc>
      </w:tr>
      <w:tr>
        <w:trPr>
          <w:trHeight w:val="72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ind w:firstLine="709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Содержание дополнительной образовательной программы 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2-го года обучения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Вводное занятие (2ч.)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Планирование проведения занятий. Знакомство с планом работы. Правила техники безопасности. Предъявляемые требования к творческим работам обучающихся. Выставка работ обучающихся прошлых лет.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Процесс выполнения мягкой игрушки (2ч.)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Теория. Этапы выполнения мягкой игрушки. Совет умелых ручек. Оформление мягкой игрушки.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Практика. Подготовка материала к работе. Раскрой деталей.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Сувениры из фетра, ткани и меха. Пошив полу объемных игрушек (36ч.)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Теория. Народные традиции в изготовлении современной игрушке. Используемые материалы, их цветосочетание. Беседа «Игрушки, необходимые в быту». Разновидности тканей. Их сочетание по цвету и фактуре. Разновидности фетра, ткани, меха. Особенности края и пошива. Беседа «Изображение животных в искусстве». Моделирование лекал. Особенности оформления мордочки, утяжка. Правила раскроя парных деталей. Фурнитура для мягкой игрушки.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Практика. Изготовление сувениров: «Сумочка», «Гномик», «Пятачок», «Грибок», «Лошадка», «Медвежонок». Пошив птичек: «Попугай», «Синичка».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Объемные игрушки из ткани и меха(56ч.)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Теория. Разновидности тканей. Их сочетание по цвету и фактуре. Особенности кроя. Правила кроя из трикотажа. Технология раскроя трикотажа и других стрейчевых тканей. Технология изготовления объемной игрушки и художественное оформление. Разновидности меха. Особенности края и пошива игрушек из меха. Беседа «Изображение животных в искусстве». Моделирование лекал. Игрушки обереги. Правила кроя из трикотажа. Технология раскроя трикотажа и других стрейчевых тканей.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Практика. Изготовление игрушек: «Колобок», «Гусеница», «Динозаврик», «Улитка». Пошив игрушек из носочков. Шьем игрушки обереги «Везунчик», «Кузя».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Игрушки для оформления интерьера (16ч.)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Теория. Что можно сшить для оформления интерьера? Подбор ткани и меха для изготовления игрушек – сувениров для дома. Художественное оформление. Игрушки - трансформеры.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Практика: Изготовление лекал. Шьем предметы быта. Подушка - «Тяни-толкай».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Аниматическая мягкая игрушка (30.)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Теория.  Сведения о современной, аниматической игрушки. Известные аниматоры. Беседа: «Мой любимый мультфильм». Особенности изображения животных в иллюстрациях к сказкам, басням. Образцы промышленных игрушек. Анализ моделей.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Практика. Пошив котенка из м/ф «Котенок по именно Гав». Игрушки из М/Ф «Смешарики», «Пяточок», «Лунтик»…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Традиционная народная кукла (24ч.)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Теория: История возникновения традиционной народной куклы. Виды кукол. Технология изготовления. Материалы и фурнитура. Традиции, связанные с изготовлением кукол «Младенец», « На счастья», «Берегиня», «Веснянка», «СемьЯ», «Неразлучники», «Масленица». Значение цвета в русской народной кукле. Обряды. Значение обрядов. Художественное оформление народных кукол.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Практика: Выполнение кукол: «Столбушка», «Веснянка», «Рябинка», «Неразлучники», «Кукла Мамка», игрушки «Птица».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Сувенирные и выставочные работы – (18ч.)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Теория: Беседы о праздниках и подарках. Технология изготовления сувениров и выставочных работ. Практика: Изготовление сувениров и выставочных работ к праздникам и памятным датам. День матери, Новогодние праздники, Рождество, 23 февраля, 8 марта, 9 мая.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Уход за мягкими игрушками (2ч.)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Теория. Уход за мягкими игрушками. Полезные советы. Домашняя мастерская.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Итоговое занятие. (2ч.)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Теория. Подведение итогов за год. Критерии оценки качества детских работ. Оценивание своей работы с помощью педагога. Презентация своих работ. Поощрение лучших обучающихся.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Практика. Подготовка выставки детского творчества.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  <w:t xml:space="preserve">5. </w:t>
      </w:r>
      <w:r>
        <w:rPr>
          <w:rFonts w:cs="Times New Roman" w:ascii="Times New Roman" w:hAnsi="Times New Roman"/>
          <w:b/>
          <w:sz w:val="24"/>
          <w:szCs w:val="24"/>
        </w:rPr>
        <w:t xml:space="preserve">Учебный (тематический) план 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</w:rPr>
        <w:t>3 год обучения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621"/>
        <w:gridCol w:w="2014"/>
        <w:gridCol w:w="747"/>
        <w:gridCol w:w="748"/>
        <w:gridCol w:w="946"/>
        <w:gridCol w:w="1885"/>
        <w:gridCol w:w="2393"/>
      </w:tblGrid>
      <w:tr>
        <w:trPr>
          <w:trHeight w:val="283" w:hRule="exac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№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Название раздела,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темы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Количество часов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занятий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(контроля)</w:t>
            </w:r>
          </w:p>
        </w:tc>
      </w:tr>
      <w:tr>
        <w:trPr>
          <w:trHeight w:val="876" w:hRule="exact"/>
        </w:trPr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W w:w="201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Всего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Теория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Практика</w:t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239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Вводное  занятие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Знакомство с детьми.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Правила Т.Б.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Вводный контроль</w:t>
            </w:r>
          </w:p>
        </w:tc>
      </w:tr>
      <w:tr>
        <w:trPr>
          <w:trHeight w:val="1256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Процесс выполнения мягкой игрушки.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Этапы выполнения мягкой игрушки.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Игрушки-помощники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об особенностях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4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Объёмные игрушки.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об особенностях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Куклы-сувениры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основными видами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Смотр знаний, умений и навыков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Изготовление кукол.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 возникновения и  технология изготовления.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Мастер-класс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Полезные игрушки для дома и семьи.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Что можно сшить для дома и семьи? Изготовление игрушек сувениров для дома.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Выставка творческих работ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8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Проектно исследовательская деятельность.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Что такое проект? Приобретение первичных навыков работы над проектом.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Защита детских творческих проектов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Придумываем сами.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Создание и изготовление новых персонажей.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Контрольная практическая работа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  <w:t>10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Подведение итогов. Оформление итоговой выставки.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Отчетная выставка.</w:t>
            </w:r>
          </w:p>
        </w:tc>
      </w:tr>
      <w:tr>
        <w:trPr>
          <w:trHeight w:val="784" w:hRule="exac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  <w:lang w:bidi="ru-RU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0" w:after="0"/>
              <w:ind w:firstLine="709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Содержание дополнительной образовательной программы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3-го года обучения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Вводное занятие (2ч.)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Планирование проведения занятий. Правила техники безопасности. Правила внутреннего распорядка учебного кабинета. Предъявляемые требования к творческим работам обучающихся. Выставка работ обучающихся прошлых лет.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Процесс выполнения мягкой игрушки (4ч.)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Теория: Этапы выполнения мягкой игрушки. Цветовой спектр. Правила раскроя парных деталей.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Практика: Процесс выполнения игрушки. Подбор ткани и меха по цветовой гамме. Выполнение объемной игрушки. Раскрой парных деталей.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Игрушки-помощники (4 часа).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Футляр для очков, Выбор ткани. Раскрой на ткани.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изучение «петельного шва». Шитьё футляра для очков. Оформление работы.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Объемные игрушки из ткани и меха (30ч.)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Технология изготовления и художественное оформление объемной игрушки. Разновидность используемых материалов для изготовления объемных игрушек. Разновидности ткани и меха. Их сочетание по цвету и фактуре. Особенности края и пошива. Размещение набивочных отверстий. Моделирование лекал. Изготовление лекал. Хранение лекал. Увеличение и уменьшение выкройки. Особенности оформление мордочки, утяжка. Оформление игрушек из мультфильмов. Овладение приёмами работы с лентами, тесьмой, бисером. Уход за мягкими игрушками.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Изготовление объёмных игрушек из меха и ткани: «Крабик», «Динозаврик», «Собачка». Игрушки – трансформеры. Изготовление Хрюшки-подушки. Черепашки-подушки.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Куклы-сувениры (14 часов).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Теория: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История возникновения куклы - сувениры. Демонстрация и технология изготовления сувенирных кукол. Инструменты и материалы.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lang w:eastAsia="en-US"/>
        </w:rPr>
        <w:t>Практика: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Выполнение кукол: «Ангелочек», «Веселые снеговики», «Гномик».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Изготовление народных кукол (24ч.)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Теория: История возникновения традиционной народной куклы. Виды кукол. Технология изготовления. Материалы и фурнитура. Традиции, связанные с изготовлением кукол «Берегиня», «Купавка», «СемьЯ», «Неразлучники», «Масленица». Значение цвета в русской народной кукле. Обряды. Значение обрядов. Художественное оформление народных кукол. Интерьерная кукла. Многообразие интерьерных кукол. Художественное оформление кукол. Многообразие интерьерных кукол. Художественное оформление интерьерных кукол.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Практика: Выполнение кукол: «Столбушка», «Купавка», «Рябинка»,«Неразлучники», «Кубышка-травница», «Кукла Мамка», «Барыня- Боярыня», «СемьЯ», «Девка-Баба», игрушки «Птица». Изготовление интерьерной куклы. Тильдовые куклы. Куколка-тыковкаголовка.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 xml:space="preserve">Полезные игрушки для дома и семьи (22ч.)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Теория: Что можно сшить для оформления интерьера? Подбор ткани и меха для изготовления игрушек – сувениров для дома. Художественное оформление. Игрушки трансформеры.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Практика: Изготовление лекал. Шьем игрушки на диван (подушка–кот, фигурная подушка, подушка-сердце). Изготовление игрушки-сумочки «Зайка», «Слоник». Украшаем свою комнату.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Проектная – исследовательская деятельность (20ч.)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Теория: Что такое проект? На чем основывается проектная деятельность. 5 основных – «П». Исследовательская деятельность. Творческое проектирование в разработке тематических композиций. Приобретение первичных навыков работы над проектом.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Практика: Создание творческих проектов.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Темы проектов: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1. Традиционная народная кукла.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2. Обрядовые куклы.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3. Сувенирная кукла.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 Создание творческого проекта «Кукла в костюме Климовского края»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5. Интерьерная кукла.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Придумываем сами (22ч.)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Теория: Создаем новые персонажи. Фантазируем сами. Изготовление лекал. Создание игровых композиций. Практика: Создаем новые персонажи. Реклама своих игрушек. 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Итоговое занятие (2ч.)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Подведение итогов. Правила оформления готовых изделий. Оформление итоговой выставки. Презентация своих работ. </w:t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Формы подведения итогов реализации программы:</w:t>
      </w:r>
    </w:p>
    <w:p>
      <w:pPr>
        <w:pStyle w:val="Normal"/>
        <w:spacing w:lineRule="auto" w:line="360" w:before="0" w:after="0"/>
        <w:ind w:firstLine="709" w:left="-567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Критерии оценки деятельности детей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</w:rPr>
        <w:t>«Высокий  уровень» предполагает:</w:t>
      </w:r>
    </w:p>
    <w:p>
      <w:pPr>
        <w:pStyle w:val="Normal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- Знание способов обработки природных материалов;</w:t>
      </w:r>
    </w:p>
    <w:p>
      <w:pPr>
        <w:pStyle w:val="Normal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- Знание техники выполнения и построения торцевания;</w:t>
      </w:r>
    </w:p>
    <w:p>
      <w:pPr>
        <w:pStyle w:val="Normal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- Способность изготовления сложных композиций из соленого теста;</w:t>
      </w:r>
    </w:p>
    <w:p>
      <w:pPr>
        <w:pStyle w:val="Normal"/>
        <w:suppressAutoHyphens w:val="true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ar-SA"/>
        </w:rPr>
        <w:t>- Умение самостоятельно подбирать природный материал для аппликации;</w:t>
      </w:r>
    </w:p>
    <w:p>
      <w:pPr>
        <w:pStyle w:val="Normal"/>
        <w:suppressAutoHyphens w:val="true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ar-SA"/>
        </w:rPr>
        <w:t>- Способность подготовить материалы для работы с торцеванием;</w:t>
      </w:r>
    </w:p>
    <w:p>
      <w:pPr>
        <w:pStyle w:val="Normal"/>
        <w:suppressAutoHyphens w:val="true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ar-SA"/>
        </w:rPr>
        <w:t>- Сбор ненужных вещей для приготовления поделок;</w:t>
      </w:r>
    </w:p>
    <w:p>
      <w:pPr>
        <w:pStyle w:val="Normal"/>
        <w:suppressAutoHyphens w:val="true"/>
        <w:spacing w:lineRule="auto" w:line="360" w:before="0" w:after="0"/>
        <w:ind w:firstLine="709" w:left="-567" w:right="-284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ar-SA"/>
        </w:rPr>
        <w:t>- Умение проанализировать проделанную работу.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u w:val="single"/>
        </w:rPr>
        <w:t>«Средний уровень» предполагает: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Допускает некоторую неточность, небрежность, небольшие недочёты, ошибки в знании методики и правил исполнения вышеперечисленных знаний и умений в области декоративно-прикладного творчества.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</w:rPr>
        <w:t>«Низкий уровень» предполагает: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Неумение осваивать и преодолевать технические трудности при работе;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Неумение планировать свою домашнюю работу;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Неумение осуществления самостоятельного контроля над своей учебной деятельностью;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Неумение определять наиболее эффективные способы достижения результата;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Неумение анализировать и исправлять допущенные ошибки, незнание и как следствие, грубые нарушения, в области методики и правил исполнения в области декоративно-прикладного творчества.</w:t>
      </w:r>
    </w:p>
    <w:p>
      <w:pPr>
        <w:pStyle w:val="Normal"/>
        <w:spacing w:lineRule="auto" w:line="360" w:before="0" w:after="0"/>
        <w:ind w:firstLine="709" w:left="-567" w:righ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 концу первого года обучающиеся должны знать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начальные сведения о видах декоративно – прикладного искусства;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понятие «моделирование»;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материалы и инструменты, используемые в работе;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правила техники безопасности с инструментами;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основные виды и свойства тканей, цветовая гамма.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должны уметь: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выполнять ручные швы «назад иголка», «через край», «тамбурный», сметочные, штуковочные, потайные и копировальные стежки;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копировать выкройки, рационально использовать ткань, изготавливать лекала, выкраивать детали изделия из ткани и других материалов;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пришивать пуговицы, тесьму, бисер и другую фурнитуру;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рисовать эскизы одежды.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К концу 2 года обучающиеся должны знать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обозначения основных мерок; - правила техники безопасности при работе с иглами, ножницами, утюгом.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должны уметь: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изготавливать петли;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снимать и записывать мерки;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самостоятельно разрабатывать выкройки изделий;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овладеть приемами моделирования одежды при помощи раздвижки деталей;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применять цвет и рисунок ткани в изделии;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применять гармоничное сочетание цветов.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К концу 3 года обучающиеся должны знать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технику безопасности при работе с утюгом и на швейной машине;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приемы моделирования на основах готовых лекал;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- технологию пошива различных узлов изделия.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должны уметь: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строить выкройки фартука и юбки – солнце;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разрабатывать эскизы костюмов и изготавливать по ним изделие;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подбирать цвет в соответствии с характером изделия;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применять знания в творческих работах;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работать с утюгом;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заправлять верхнюю и нижнюю нити на швейной машине. Работать на швейной машине.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Программа позволяет: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ориентироваться в правах и обязанностях, обучающихся объединение;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оценивать достоинства и недостатки собственной работы;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участвовать в обсуждении возникающих творческих предложений в процессе работы;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использовать полученные знания, умения, навыки для выполнения самостоятельных творческих работ;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представлять продукты творческой деятельности в выставках, смотрах и конкурсах;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обосновывать собственную позицию и представлять аргументы в ее защиту;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осознавать мотивы образовательной деятельности, определять ее цели и задачи;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самостоятельно, или при консультационной поддержке педагога, извлекать и структурировать информацию из различных источников;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ориентироваться в содержании теоретических понятий предметной области (в пределах программы) и использовать их при выполнении заданий;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отбирать инструменты и материалы для выполнения практической работы.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ListParagraph"/>
        <w:shd w:val="clear" w:color="auto" w:fill="FFFFFF"/>
        <w:spacing w:lineRule="auto" w:line="360" w:before="0" w:after="0"/>
        <w:ind w:firstLine="709" w:left="1080"/>
        <w:contextualSpacing/>
        <w:textAlignment w:val="baseline"/>
        <w:rPr>
          <w:rFonts w:ascii="Times New Roman" w:hAnsi="Times New Roman" w:eastAsia="Times New Roman" w:cs="Times New Roman"/>
          <w:b/>
          <w:color w:val="11111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4"/>
          <w:szCs w:val="24"/>
          <w:lang w:eastAsia="ru-RU"/>
        </w:rPr>
      </w:r>
    </w:p>
    <w:p>
      <w:pPr>
        <w:pStyle w:val="ListParagraph"/>
        <w:shd w:val="clear" w:color="auto" w:fill="FFFFFF"/>
        <w:spacing w:lineRule="auto" w:line="360" w:before="0" w:after="0"/>
        <w:ind w:firstLine="709" w:left="1080"/>
        <w:contextualSpacing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Формы контроля и оценочные материалы</w:t>
      </w:r>
    </w:p>
    <w:p>
      <w:pPr>
        <w:pStyle w:val="ListParagraph"/>
        <w:shd w:val="clear" w:color="auto" w:fill="FFFFFF"/>
        <w:spacing w:lineRule="auto" w:line="360" w:before="0" w:after="0"/>
        <w:ind w:firstLine="709" w:left="1080"/>
        <w:contextualSpacing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аттестации и контроля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Цель контроля: побудить воспитанника к самосовершенствованию, воспитать умение оценивать свои достижения и видеть перспективу развития. Для оценки результативности знаний и умений проводится: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-вводный контроль (цель: диагностирование знаний и умений обучающихся в начале обучения). Осуществляется в начале учебного года в виде устного опроса детей, наблюдения педагога.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-текущий контроль (цель: определить степень усвоения учебного материала); текущий контроль осуществляется на каждом занятии: наблюдение за деятельностью ребенка.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-промежуточный контроль (цель: по окончании первого полугодия провести сравнение с началом года, определить результат обучения);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итоговый контроль (цель: после изучения всего курса определить уровень развития обучающихся, их творческие способности). Итоговый контроль чаще всего проводится в форме отчётной выставки детского творчества.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Оценочные материалы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Для оценивания достижений и уровня знаний обучающихся применяются следующие материалы: контрольные работы, проверочные работы, устный опрос, работа по карточкам, решение тематических кроссвордов, индивидуальные задания, проведение выставок.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Результат аттестации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проведении аттестации оценивание знаний, умений и навыков фиксируется на пяти уровнях: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-неудовлетворительный (1 балл)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-минимальный (2 балла)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базовый (3 балла)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-повышенный (4 балла)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-творческий (5 баллов)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 уровень (неудовлетворительный) – обучающийся программу не освоил.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2 уровень (минимальный) –  если работа выполнена под неуклонным руководством педагога, самостоятельность обучающегося практически отсутствует, ученик неряшлив и безынициативен. 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 уровень (базовый) – обучающийся владеет основами раскроя игрушки по готовым лекалам, часто обращается за помощью к педагогу, умеет выполнять пошаговые инструкции только по образцу; участвует в смотрах, конкурсах на уровне Центра. 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 уровень (повышенный) – если ученик выполнил работу в полном объеме с соблюдением необходимой последовательности, редко обращаясь к педагогу, умеет корректировать выкройки игрушки (увеличение, уменьшение, моделирование), владеет разнообразными приемами оформления и отделки игрушки, умеет предвидеть результаты оформления готового изделия; участвует в конкурсах различного уровня.</w:t>
      </w:r>
    </w:p>
    <w:p>
      <w:pPr>
        <w:pStyle w:val="Normal"/>
        <w:spacing w:lineRule="auto" w:line="36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 уровень (творческий) – самостоятельное выполнение работы, изделия отличаются ярко выраженной индивидуальностью, помощь другим обучающимся, владение терминами, знание правил и их использование, применение теоретических знаний на практике, умение самостоятельно разрабатывать лекало, моделируя его и совершенствуя, создавать свою (авторскую) игрушку, результативное участие в выставках, конкурсах декоративно-прикладного творчества. Для оценки текущей работы используются методы: наблюдение за работающими детьми, обсуждение результатов с обучающимися, устный опрос, презентации обучающимися своих работ. Для закрепления и совершенствования знаний и умений используются творческие работы, проекты, викторины, тесты.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Интернет ресурс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 Интернет ресурс: Https://www.pinterest.com › pin –игрушки из фетра выкройки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2. Интернет ресурс: sdelajrukami.ru › myagkie-igrushki-svoimi-rukami-сшьём игрушки своими руками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3.Интернет ресурс: https://burdastyle.ru – мастер классы по изготовлению мягких игрушек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4.Интернет ресурс: www.palata-npr.ru › nhp › russkaya-narodnaya-kukla- тряпичная кукла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4"/>
          <w:szCs w:val="24"/>
        </w:rPr>
        <w:t>Календарный учебный график</w:t>
      </w:r>
    </w:p>
    <w:tbl>
      <w:tblPr>
        <w:tblW w:w="5000" w:type="pct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"/>
        <w:gridCol w:w="1191"/>
        <w:gridCol w:w="786"/>
        <w:gridCol w:w="800"/>
        <w:gridCol w:w="1031"/>
        <w:gridCol w:w="556"/>
        <w:gridCol w:w="2065"/>
        <w:gridCol w:w="1240"/>
        <w:gridCol w:w="1274"/>
      </w:tblGrid>
      <w:tr>
        <w:trPr>
          <w:trHeight w:val="1151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п/п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Месяц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Число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Время проведения занятия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Форма занятия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Количество часов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Тема занятия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Место проведения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Форма контроля</w:t>
            </w:r>
          </w:p>
        </w:tc>
      </w:tr>
      <w:tr>
        <w:trPr>
          <w:trHeight w:val="1393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Сентябрь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Опрос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Вводное занятие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Сентябрь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Этапы выполнения мягкой игрушки. Цветовой спектр. Правила раскроя парных деталей.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Сентябрь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Процесс выполнения мягкой игрушки. Подбор ткани и меха по цветовой гамме. Раскрой и пошив игрушки.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Сентябрь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Игрушки помощницы. Процесс выполнение футляра для очков, Выбор ткани. Подготовка лекал.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Сентябрь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Игрушки помощницы. Раскрой на ткани.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Шитьё футляра для очков. Оформление работы.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Сентябрь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Технология изготовления и художественное оформление объемной игрушки. Разновидности ткани и меха. Особенности пошива.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Объемные игрушки. Размещение набивочных отверстий. Моделирование и изготовление лекал. Хранение,увеличение и уменьшение выкройки. Особенности оформление мордочки, утяжка.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объемной игрушки из меха и ткани: «Крабик». Раскрой и пошив игрушки. Оформление работы.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Овладение приёмами работы с лентами, тесьмой, бисером. Уход за объемными игрушками.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объемной  игрушки из меха и ткани: «Динозаврик». Раскрой и пошив игрушки.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Украшение с лентами, тесьмой, бисером. Тепловая обработка. Уход за объемными игрушками.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Моделирование и изготовление лекал объемной игрушки «Собачка». Выбор ткани и меха, выбор цвета и дизайна.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объемной  игрушки из меха и ткани: «Собачка». Раскрой и пошив игрушки.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Октябрь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Украшение с лентами, тесьмой, бисером. Тепловая обработка. Уход за объемными игрушками.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Моделирование и изготовление лекал объемных игрушек трансформеры.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Выбор ткани и изготовление объемной игрушки из меха и ткани Раскрой и пошив игрушки.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Украшение с лентами, тесьмой, бисером. Тепловая обработка. Уход за объемными игрушками.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Выбор ткани для изготовления объемной  «Хрюшки-подушки». Раскрой и пошив игрушки.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Тепловая обработка. Уход за объемными игрушками. Украшение с лентами, тесьмой, бисером.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Выбор ткани изготовление «Черепашки-подушки»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Тепловая обработка. Уход за объемными игрушками. Украшение с лентами, тесьмой, бисером.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История возникновения куклы - сувениры. Демонстрация и технология изготовления сувенирных кукол. Инструменты и материалы.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Ноябрь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Выбор ткани. Моделирование и изготовление лекал Раскрой на ткани. Сувенирной куклы «Ангелочек»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Раскрой и пошив сувенирной  куклы. Набивка игрушки наполнителем. Пошив платья. Украшение с лентами, тесьмой, бисером.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Выбор ткани. Моделирование и изготовление лекал Раскрой на ткани. Сувенирной куклы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«Весёлые снеговики».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Раскрой и пошив сувенирной куклы. Набивка игрушки наполнителем. Пошив платья. Украшение с лентами, тесьмой, бисером.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Выбор ткани. Моделирование и изготовление лекал Раскрой на ткани. Сувенирной куклы «Гномик».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Раскрой и пошив сувенирной куклы. Набивка игрушки наполнителем. Пошив платья. Украшение с лентами, тесьмой, бисером.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История возникновения традиционной народной куклы. Виды кукол. Технология изготовления. Материалы и фурнитура.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Традиции, связанные с изготовлением кукол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Декабрь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изготовлением кукол «Берегиня»,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 «Столбушка»,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«Кубышка-травница»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 «Кукла Мамка»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 «СемьЯ»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 игрушки «Птица».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 «Неразлучники»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Выполнение кукол: «Девка-Баба», «Барыня - Боярыня», значение цвета в русской народной кукле. Обряды. Значение обрядов.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интерьерной куклы. Тильдовые куклы. Пошив и соединение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 учебный класс № 12»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Январь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интерьерной куклы. Куколка-тыковкаголовка. Пошив и соединение деталей, пошив одежды.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Что можно сшить для оформления интерьера? Подбор ткани и меха для изготовления игрушек – сувениров для дома. Художественное оформление.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Игрушки трансформеры.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лекал. Шьем игрушки на диван, подушка–кот.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Раскрой и пошив подушки.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Сборка набивка и внешнее оформление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Игрушки трансформеры.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лекал. Шьем игрушки на диван, фигурная подушка. Раскрой и пошив куклы.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Сборка набивка и внешнее оформление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Игрушки трансформеры.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лекал. Шьем игрушки на диван подушка-сердце.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Раскрой и пошив куклы.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Сборка набивка и внешнее оформление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Февраль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лекал игрушки-сумочки «Зайка», выбор ткани, перенос лекал на ткань, раскрой и пошив.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Сборка набивка и внешнее оформление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49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игрушки-сумочки «Слоник» выбор ткани, перенос лекал на ткань, раскрой и пошив.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Сборка набивка и внешнее оформление.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Что такое проект? На чем основывается проектная деятельность. 5 основных – «П». Исследовательская деятельность.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Творческое проектирование в разработке тематических композиций. Приобретение первичных навыков работы над проектом.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Создание творческих проектов.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Темы проекта: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1. Традиционная народная кукла.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Создание творческих проектов.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Темы проекта: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2. Обрядовые куклы.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Создание творческих проектов.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Темы проекта: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3. Сувенирная кукла.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Пошив и презентация сувенирной куклы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Март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Создание творческого проекта «Кукла в костюме Климовского края»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Пошив и презентация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«Кукла в костюме Климовского края»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59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Создание творческого проекта «Кукла в костюме Климовского края»  Интерьерная кукла.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Пошив и презентация интерьерной куклы.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Создаем новые персонажи. Фантазируем сами.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Изготовление лекал. Создание игровых композиций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Создание лекал для кукол из фетра. Выбор цвета.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Перенос лекал на фетр. Пошив и сборка деталей.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Апрель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9" w:before="0" w:after="0"/>
              <w:ind w:left="110"/>
              <w:jc w:val="both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Создание и изготовление</w:t>
            </w:r>
            <w:r>
              <w:rPr>
                <w:rFonts w:eastAsia="Calibri" w:cs="Times New Roman"/>
                <w:spacing w:val="-8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 xml:space="preserve">сувенира </w:t>
            </w:r>
            <w:r>
              <w:rPr>
                <w:rFonts w:eastAsia="Calibri" w:cs="Times New Roman"/>
                <w:spacing w:val="1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к</w:t>
            </w:r>
          </w:p>
          <w:p>
            <w:pPr>
              <w:pStyle w:val="Normal"/>
              <w:widowControl w:val="false"/>
              <w:spacing w:lineRule="exact" w:line="250" w:before="0" w:after="0"/>
              <w:ind w:left="110" w:right="452"/>
              <w:jc w:val="both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Международному </w:t>
            </w:r>
            <w:r>
              <w:rPr>
                <w:rFonts w:eastAsia="Calibri" w:cs="Times New Roman"/>
                <w:spacing w:val="-10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 xml:space="preserve">женскому </w:t>
            </w:r>
            <w:r>
              <w:rPr>
                <w:rFonts w:eastAsia="Calibri" w:cs="Times New Roman"/>
                <w:spacing w:val="-52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дню, по собственному эскизу.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9" w:before="0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Создание и изготовление</w:t>
            </w:r>
            <w:r>
              <w:rPr>
                <w:rFonts w:eastAsia="Calibri" w:cs="Times New Roman"/>
                <w:spacing w:val="-7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 xml:space="preserve">сувенира </w:t>
            </w:r>
            <w:r>
              <w:rPr>
                <w:rFonts w:eastAsia="Calibri" w:cs="Times New Roman"/>
                <w:spacing w:val="1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к</w:t>
            </w:r>
            <w:r>
              <w:rPr>
                <w:rFonts w:eastAsia="Calibri" w:cs="Times New Roman"/>
                <w:spacing w:val="-2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Дню</w:t>
            </w:r>
          </w:p>
          <w:p>
            <w:pPr>
              <w:pStyle w:val="Normal"/>
              <w:widowControl w:val="false"/>
              <w:spacing w:lineRule="exact" w:line="238" w:before="1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Победы, по собственному эскизу.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0" w:before="0" w:after="0"/>
              <w:ind w:left="110" w:right="639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Создание и изготовление</w:t>
            </w:r>
            <w:r>
              <w:rPr>
                <w:rFonts w:eastAsia="Calibri" w:cs="Times New Roman"/>
                <w:spacing w:val="-11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Новогодних</w:t>
            </w:r>
            <w:r>
              <w:rPr>
                <w:rFonts w:eastAsia="Calibri" w:cs="Times New Roman"/>
                <w:spacing w:val="-52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сувениров, по собственному эскизу.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0" w:before="0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Создание и изготовление</w:t>
            </w:r>
            <w:r>
              <w:rPr>
                <w:rFonts w:eastAsia="Calibri" w:cs="Times New Roman"/>
                <w:spacing w:val="-7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новогоднего</w:t>
            </w:r>
          </w:p>
          <w:p>
            <w:pPr>
              <w:pStyle w:val="Normal"/>
              <w:widowControl w:val="false"/>
              <w:spacing w:lineRule="exact" w:line="238" w:before="1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сувенира по собственному эскизу.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69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0" w:before="0" w:after="0"/>
              <w:ind w:left="110" w:right="254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Создание и изготовление</w:t>
            </w:r>
            <w:r>
              <w:rPr>
                <w:rFonts w:eastAsia="Calibri" w:cs="Times New Roman"/>
                <w:spacing w:val="-13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рождественских</w:t>
            </w:r>
            <w:r>
              <w:rPr>
                <w:rFonts w:eastAsia="Calibri" w:cs="Times New Roman"/>
                <w:spacing w:val="-52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сувениров по собственному эскизу.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70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Практическое занятие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9" w:before="0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Создание и изготовление</w:t>
            </w:r>
            <w:r>
              <w:rPr>
                <w:rFonts w:eastAsia="Calibri" w:cs="Times New Roman"/>
                <w:spacing w:val="-6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пасхальных</w:t>
            </w:r>
          </w:p>
          <w:p>
            <w:pPr>
              <w:pStyle w:val="Normal"/>
              <w:widowControl w:val="false"/>
              <w:spacing w:lineRule="exact" w:line="238" w:before="1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Сувениров по собственному эскизу.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Поделка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71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9" w:before="0" w:after="0"/>
              <w:ind w:left="11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Уход</w:t>
            </w:r>
            <w:r>
              <w:rPr>
                <w:rFonts w:eastAsia="Calibri" w:cs="Times New Roman"/>
                <w:spacing w:val="-3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за</w:t>
            </w:r>
            <w:r>
              <w:rPr>
                <w:rFonts w:eastAsia="Calibri" w:cs="Times New Roman"/>
                <w:spacing w:val="3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мягкими</w:t>
            </w:r>
            <w:r>
              <w:rPr>
                <w:rFonts w:eastAsia="Calibri" w:cs="Times New Roman"/>
                <w:spacing w:val="-3"/>
                <w:lang w:eastAsia="en-US"/>
              </w:rPr>
              <w:t xml:space="preserve"> </w:t>
            </w:r>
            <w:r>
              <w:rPr>
                <w:rFonts w:eastAsia="Calibri" w:cs="Times New Roman"/>
                <w:lang w:eastAsia="en-US"/>
              </w:rPr>
              <w:t>игрушками.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  <w:tr>
        <w:trPr>
          <w:trHeight w:val="2226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72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Май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Лекция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Выставка работ обучающихся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МБОУ «Больше-Фроловская ООШ им. Шафранова П.Г. БМР РТ» учебный класс №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</w:p>
        </w:tc>
      </w:tr>
    </w:tbl>
    <w:p>
      <w:pPr>
        <w:pStyle w:val="Normal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auto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89641250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2f9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link w:val="1"/>
    <w:uiPriority w:val="1"/>
    <w:qFormat/>
    <w:rsid w:val="00db16ef"/>
    <w:pPr>
      <w:widowControl w:val="false"/>
      <w:spacing w:lineRule="exact" w:line="275" w:before="0" w:after="0"/>
      <w:ind w:left="959"/>
      <w:outlineLvl w:val="0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eastAsia="en-US"/>
    </w:rPr>
  </w:style>
  <w:style w:type="paragraph" w:styleId="Heading2">
    <w:name w:val="heading 2"/>
    <w:basedOn w:val="Normal"/>
    <w:link w:val="2"/>
    <w:uiPriority w:val="9"/>
    <w:qFormat/>
    <w:rsid w:val="00db16ef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db16ef"/>
    <w:pPr>
      <w:keepNext w:val="true"/>
      <w:spacing w:lineRule="auto" w:line="240" w:before="240" w:after="60"/>
      <w:outlineLvl w:val="2"/>
    </w:pPr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db16ef"/>
    <w:pPr>
      <w:keepNext w:val="true"/>
      <w:spacing w:lineRule="auto" w:line="240" w:before="240" w:after="60"/>
      <w:outlineLvl w:val="3"/>
    </w:pPr>
    <w:rPr>
      <w:rFonts w:ascii="Calibri" w:hAnsi="Calibri" w:eastAsia="Times New Roman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5"/>
    <w:semiHidden/>
    <w:unhideWhenUsed/>
    <w:qFormat/>
    <w:rsid w:val="00db16ef"/>
    <w:pPr>
      <w:spacing w:lineRule="auto" w:line="240"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db16ef"/>
    <w:pPr>
      <w:spacing w:lineRule="auto" w:line="240" w:before="240" w:after="60"/>
      <w:outlineLvl w:val="5"/>
    </w:pPr>
    <w:rPr>
      <w:rFonts w:ascii="Calibri" w:hAnsi="Calibri" w:eastAsia="Times New Roman" w:cs="Times New Roman"/>
      <w:b/>
      <w:bCs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Без интервала Знак"/>
    <w:basedOn w:val="DefaultParagraphFont"/>
    <w:link w:val="NoSpacing"/>
    <w:uiPriority w:val="1"/>
    <w:qFormat/>
    <w:rsid w:val="00bb0897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b14999"/>
    <w:rPr/>
  </w:style>
  <w:style w:type="character" w:styleId="Style10" w:customStyle="1">
    <w:name w:val="Нижний колонтитул Знак"/>
    <w:basedOn w:val="DefaultParagraphFont"/>
    <w:uiPriority w:val="99"/>
    <w:qFormat/>
    <w:rsid w:val="00b14999"/>
    <w:rPr/>
  </w:style>
  <w:style w:type="character" w:styleId="Hyperlink">
    <w:name w:val="Hyperlink"/>
    <w:basedOn w:val="DefaultParagraphFont"/>
    <w:uiPriority w:val="99"/>
    <w:semiHidden/>
    <w:unhideWhenUsed/>
    <w:rsid w:val="006423bc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1"/>
    <w:qFormat/>
    <w:rsid w:val="00db16ef"/>
    <w:rPr>
      <w:rFonts w:ascii="Times New Roman" w:hAnsi="Times New Roman" w:eastAsia="Times New Roman" w:cs="Times New Roman"/>
      <w:b/>
      <w:bCs/>
      <w:sz w:val="24"/>
      <w:szCs w:val="24"/>
      <w:u w:val="single" w:color="000000"/>
      <w:lang w:eastAsia="en-US"/>
    </w:rPr>
  </w:style>
  <w:style w:type="character" w:styleId="2" w:customStyle="1">
    <w:name w:val="Заголовок 2 Знак"/>
    <w:basedOn w:val="DefaultParagraphFont"/>
    <w:uiPriority w:val="9"/>
    <w:qFormat/>
    <w:rsid w:val="00db16ef"/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character" w:styleId="3" w:customStyle="1">
    <w:name w:val="Заголовок 3 Знак"/>
    <w:basedOn w:val="DefaultParagraphFont"/>
    <w:uiPriority w:val="9"/>
    <w:qFormat/>
    <w:rsid w:val="00db16ef"/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character" w:styleId="4" w:customStyle="1">
    <w:name w:val="Заголовок 4 Знак"/>
    <w:basedOn w:val="DefaultParagraphFont"/>
    <w:uiPriority w:val="9"/>
    <w:qFormat/>
    <w:rsid w:val="00db16ef"/>
    <w:rPr>
      <w:rFonts w:ascii="Calibri" w:hAnsi="Calibri" w:eastAsia="Times New Roman" w:cs="Times New Roman"/>
      <w:b/>
      <w:bCs/>
      <w:sz w:val="28"/>
      <w:szCs w:val="28"/>
      <w:lang w:val="x-none" w:eastAsia="x-none"/>
    </w:rPr>
  </w:style>
  <w:style w:type="character" w:styleId="5" w:customStyle="1">
    <w:name w:val="Заголовок 5 Знак"/>
    <w:basedOn w:val="DefaultParagraphFont"/>
    <w:semiHidden/>
    <w:qFormat/>
    <w:rsid w:val="00db16ef"/>
    <w:rPr>
      <w:rFonts w:ascii="Calibri" w:hAnsi="Calibri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semiHidden/>
    <w:qFormat/>
    <w:rsid w:val="00db16ef"/>
    <w:rPr>
      <w:rFonts w:ascii="Calibri" w:hAnsi="Calibri" w:eastAsia="Times New Roman" w:cs="Times New Roman"/>
      <w:b/>
      <w:bCs/>
      <w:lang w:val="x-none" w:eastAsia="x-none"/>
    </w:rPr>
  </w:style>
  <w:style w:type="character" w:styleId="Emphasis">
    <w:name w:val="Emphasis"/>
    <w:uiPriority w:val="99"/>
    <w:qFormat/>
    <w:rsid w:val="00db16ef"/>
    <w:rPr>
      <w:rFonts w:cs="Times New Roman"/>
      <w:i/>
      <w:iCs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db16ef"/>
    <w:rPr>
      <w:rFonts w:ascii="Tahoma" w:hAnsi="Tahoma" w:eastAsia="Times New Roman" w:cs="Times New Roman"/>
      <w:sz w:val="16"/>
      <w:szCs w:val="16"/>
      <w:lang w:val="x-none" w:eastAsia="x-none"/>
    </w:rPr>
  </w:style>
  <w:style w:type="character" w:styleId="Style12" w:customStyle="1">
    <w:name w:val="Основной текст Знак"/>
    <w:basedOn w:val="DefaultParagraphFont"/>
    <w:uiPriority w:val="99"/>
    <w:qFormat/>
    <w:rsid w:val="00db16ef"/>
    <w:rPr>
      <w:rFonts w:ascii="Times New Roman" w:hAnsi="Times New Roman" w:eastAsia="Times New Roman" w:cs="Times New Roman"/>
      <w:kern w:val="2"/>
      <w:sz w:val="24"/>
      <w:szCs w:val="24"/>
      <w:lang w:val="x-none" w:eastAsia="ar-SA"/>
    </w:rPr>
  </w:style>
  <w:style w:type="character" w:styleId="21" w:customStyle="1">
    <w:name w:val="Основной текст (2)_"/>
    <w:link w:val="22"/>
    <w:qFormat/>
    <w:rsid w:val="00db16ef"/>
    <w:rPr>
      <w:sz w:val="28"/>
      <w:szCs w:val="28"/>
      <w:shd w:fill="FFFFFF" w:val="clear"/>
    </w:rPr>
  </w:style>
  <w:style w:type="character" w:styleId="2Calibri11pt" w:customStyle="1">
    <w:name w:val="Основной текст (2) + Calibri;11 pt;Полужирный"/>
    <w:qFormat/>
    <w:rsid w:val="00db16ef"/>
    <w:rPr>
      <w:rFonts w:ascii="Calibri" w:hAnsi="Calibri" w:eastAsia="Calibri" w:cs="Calibri"/>
      <w:b/>
      <w:bCs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2Calibri4pt" w:customStyle="1">
    <w:name w:val="Основной текст (2) + Calibri;4 pt"/>
    <w:qFormat/>
    <w:rsid w:val="00db16ef"/>
    <w:rPr>
      <w:rFonts w:ascii="Calibri" w:hAnsi="Calibri" w:eastAsia="Calibri" w:cs="Calibri"/>
      <w:color w:val="000000"/>
      <w:spacing w:val="0"/>
      <w:w w:val="100"/>
      <w:sz w:val="8"/>
      <w:szCs w:val="8"/>
      <w:shd w:fill="FFFFFF" w:val="clear"/>
      <w:lang w:val="ru-RU" w:eastAsia="ru-RU" w:bidi="ru-RU"/>
    </w:rPr>
  </w:style>
  <w:style w:type="character" w:styleId="Strong">
    <w:name w:val="Strong"/>
    <w:uiPriority w:val="22"/>
    <w:qFormat/>
    <w:rsid w:val="00db16ef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db16ef"/>
    <w:rPr/>
  </w:style>
  <w:style w:type="character" w:styleId="mw-headline" w:customStyle="1">
    <w:name w:val="mw-headline"/>
    <w:basedOn w:val="DefaultParagraphFont"/>
    <w:qFormat/>
    <w:rsid w:val="00db16ef"/>
    <w:rPr/>
  </w:style>
  <w:style w:type="character" w:styleId="mw-editsection" w:customStyle="1">
    <w:name w:val="mw-editsection"/>
    <w:basedOn w:val="DefaultParagraphFont"/>
    <w:qFormat/>
    <w:rsid w:val="00db16ef"/>
    <w:rPr/>
  </w:style>
  <w:style w:type="character" w:styleId="mw-editsection-bracket" w:customStyle="1">
    <w:name w:val="mw-editsection-bracket"/>
    <w:basedOn w:val="DefaultParagraphFont"/>
    <w:qFormat/>
    <w:rsid w:val="00db16ef"/>
    <w:rPr/>
  </w:style>
  <w:style w:type="character" w:styleId="mw-editsection-divider" w:customStyle="1">
    <w:name w:val="mw-editsection-divider"/>
    <w:basedOn w:val="DefaultParagraphFont"/>
    <w:qFormat/>
    <w:rsid w:val="00db16ef"/>
    <w:rPr/>
  </w:style>
  <w:style w:type="character" w:styleId="Style13" w:customStyle="1">
    <w:name w:val="Текст Знак"/>
    <w:basedOn w:val="DefaultParagraphFont"/>
    <w:link w:val="PlainText"/>
    <w:uiPriority w:val="99"/>
    <w:qFormat/>
    <w:rsid w:val="00db16ef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slider-readerprogress-value" w:customStyle="1">
    <w:name w:val="slider-reader__progress-value"/>
    <w:basedOn w:val="DefaultParagraphFont"/>
    <w:qFormat/>
    <w:rsid w:val="00db16ef"/>
    <w:rPr/>
  </w:style>
  <w:style w:type="character" w:styleId="FollowedHyperlink">
    <w:name w:val="FollowedHyperlink"/>
    <w:uiPriority w:val="99"/>
    <w:semiHidden/>
    <w:unhideWhenUsed/>
    <w:rsid w:val="00db16ef"/>
    <w:rPr>
      <w:color w:val="800080"/>
      <w:u w:val="single"/>
    </w:rPr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db16ef"/>
    <w:rPr>
      <w:rFonts w:ascii="Arial" w:hAnsi="Arial" w:eastAsia="Times New Roman" w:cs="Times New Roman"/>
      <w:vanish/>
      <w:sz w:val="16"/>
      <w:szCs w:val="16"/>
      <w:lang w:val="x-none" w:eastAsia="x-none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db16ef"/>
    <w:rPr>
      <w:rFonts w:ascii="Arial" w:hAnsi="Arial" w:eastAsia="Times New Roman" w:cs="Times New Roman"/>
      <w:vanish/>
      <w:sz w:val="16"/>
      <w:szCs w:val="16"/>
      <w:lang w:val="x-none" w:eastAsia="x-none"/>
    </w:rPr>
  </w:style>
  <w:style w:type="character" w:styleId="course-popularprice--old" w:customStyle="1">
    <w:name w:val="course-popular__price--old"/>
    <w:basedOn w:val="DefaultParagraphFont"/>
    <w:qFormat/>
    <w:rsid w:val="00db16ef"/>
    <w:rPr/>
  </w:style>
  <w:style w:type="character" w:styleId="course-popularprice--new" w:customStyle="1">
    <w:name w:val="course-popular__price--new"/>
    <w:basedOn w:val="DefaultParagraphFont"/>
    <w:qFormat/>
    <w:rsid w:val="00db16ef"/>
    <w:rPr/>
  </w:style>
  <w:style w:type="character" w:styleId="bez-internetbtn" w:customStyle="1">
    <w:name w:val="bez-internet__btn"/>
    <w:basedOn w:val="DefaultParagraphFont"/>
    <w:qFormat/>
    <w:rsid w:val="00db16ef"/>
    <w:rPr/>
  </w:style>
  <w:style w:type="character" w:styleId="circle" w:customStyle="1">
    <w:name w:val="circle"/>
    <w:basedOn w:val="DefaultParagraphFont"/>
    <w:qFormat/>
    <w:rsid w:val="00db16ef"/>
    <w:rPr/>
  </w:style>
  <w:style w:type="character" w:styleId="konkursixregistration" w:customStyle="1">
    <w:name w:val="konkursix__registration"/>
    <w:basedOn w:val="DefaultParagraphFont"/>
    <w:qFormat/>
    <w:rsid w:val="00db16ef"/>
    <w:rPr/>
  </w:style>
  <w:style w:type="character" w:styleId="konkursixtitle" w:customStyle="1">
    <w:name w:val="konkursix__title"/>
    <w:basedOn w:val="DefaultParagraphFont"/>
    <w:qFormat/>
    <w:rsid w:val="00db16ef"/>
    <w:rPr/>
  </w:style>
  <w:style w:type="character" w:styleId="konkursixwrap" w:customStyle="1">
    <w:name w:val="konkursix__wrap"/>
    <w:basedOn w:val="DefaultParagraphFont"/>
    <w:qFormat/>
    <w:rsid w:val="00db16ef"/>
    <w:rPr/>
  </w:style>
  <w:style w:type="character" w:styleId="konkursixpay" w:customStyle="1">
    <w:name w:val="konkursix__pay"/>
    <w:basedOn w:val="DefaultParagraphFont"/>
    <w:qFormat/>
    <w:rsid w:val="00db16ef"/>
    <w:rPr/>
  </w:style>
  <w:style w:type="character" w:styleId="konkursixbottom" w:customStyle="1">
    <w:name w:val="konkursix__bottom"/>
    <w:basedOn w:val="DefaultParagraphFont"/>
    <w:qFormat/>
    <w:rsid w:val="00db16ef"/>
    <w:rPr/>
  </w:style>
  <w:style w:type="character" w:styleId="konkursixcounter" w:customStyle="1">
    <w:name w:val="konkursix__counter"/>
    <w:basedOn w:val="DefaultParagraphFont"/>
    <w:qFormat/>
    <w:rsid w:val="00db16ef"/>
    <w:rPr/>
  </w:style>
  <w:style w:type="character" w:styleId="teachers-middleheader" w:customStyle="1">
    <w:name w:val="teachers-middle__header"/>
    <w:basedOn w:val="DefaultParagraphFont"/>
    <w:qFormat/>
    <w:rsid w:val="00db16ef"/>
    <w:rPr/>
  </w:style>
  <w:style w:type="character" w:styleId="teachers-middlebtn" w:customStyle="1">
    <w:name w:val="teachers-middle__btn"/>
    <w:basedOn w:val="DefaultParagraphFont"/>
    <w:qFormat/>
    <w:rsid w:val="00db16ef"/>
    <w:rPr/>
  </w:style>
  <w:style w:type="character" w:styleId="meropriyatiya-2btn" w:customStyle="1">
    <w:name w:val="meropriyatiya-2__btn"/>
    <w:basedOn w:val="DefaultParagraphFont"/>
    <w:qFormat/>
    <w:rsid w:val="00db16ef"/>
    <w:rPr/>
  </w:style>
  <w:style w:type="character" w:styleId="methodical-docstype" w:customStyle="1">
    <w:name w:val="methodical-docs__type"/>
    <w:basedOn w:val="DefaultParagraphFont"/>
    <w:qFormat/>
    <w:rsid w:val="00db16ef"/>
    <w:rPr/>
  </w:style>
  <w:style w:type="character" w:styleId="material-statelement" w:customStyle="1">
    <w:name w:val="material-stat__element"/>
    <w:basedOn w:val="DefaultParagraphFont"/>
    <w:qFormat/>
    <w:rsid w:val="00db16ef"/>
    <w:rPr/>
  </w:style>
  <w:style w:type="character" w:styleId="Style14" w:customStyle="1">
    <w:name w:val="Название Знак"/>
    <w:uiPriority w:val="1"/>
    <w:qFormat/>
    <w:rsid w:val="00db16ef"/>
    <w:rPr>
      <w:b/>
      <w:bCs/>
      <w:sz w:val="28"/>
      <w:szCs w:val="28"/>
      <w:lang w:eastAsia="en-US"/>
    </w:rPr>
  </w:style>
  <w:style w:type="character" w:styleId="Style15" w:customStyle="1">
    <w:name w:val="Заголовок Знак"/>
    <w:basedOn w:val="DefaultParagraphFont"/>
    <w:uiPriority w:val="10"/>
    <w:qFormat/>
    <w:rsid w:val="00db16ef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qFormat/>
    <w:rsid w:val="00db16ef"/>
    <w:pPr>
      <w:suppressAutoHyphens w:val="true"/>
      <w:spacing w:lineRule="atLeast" w:line="100" w:before="0" w:after="0"/>
      <w:jc w:val="both"/>
    </w:pPr>
    <w:rPr>
      <w:rFonts w:ascii="Times New Roman" w:hAnsi="Times New Roman" w:eastAsia="Times New Roman" w:cs="Times New Roman"/>
      <w:kern w:val="2"/>
      <w:sz w:val="24"/>
      <w:szCs w:val="24"/>
      <w:lang w:val="x-none" w:eastAsia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99"/>
    <w:qFormat/>
    <w:rsid w:val="000415f8"/>
    <w:pPr>
      <w:spacing w:before="0" w:after="200"/>
      <w:ind w:left="720"/>
      <w:contextualSpacing/>
    </w:pPr>
    <w:rPr>
      <w:rFonts w:eastAsia="Calibri" w:eastAsiaTheme="minorHAnsi"/>
      <w:lang w:eastAsia="en-US"/>
    </w:rPr>
  </w:style>
  <w:style w:type="paragraph" w:styleId="NoSpacing">
    <w:name w:val="No Spacing"/>
    <w:link w:val="Style8"/>
    <w:uiPriority w:val="1"/>
    <w:qFormat/>
    <w:rsid w:val="00bb089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b1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iPriority w:val="99"/>
    <w:unhideWhenUsed/>
    <w:rsid w:val="00b1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6423b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1"/>
    <w:uiPriority w:val="99"/>
    <w:semiHidden/>
    <w:qFormat/>
    <w:rsid w:val="00db16ef"/>
    <w:pPr>
      <w:spacing w:lineRule="auto" w:line="240" w:before="0" w:after="0"/>
    </w:pPr>
    <w:rPr>
      <w:rFonts w:ascii="Tahoma" w:hAnsi="Tahoma" w:eastAsia="Times New Roman" w:cs="Times New Roman"/>
      <w:sz w:val="16"/>
      <w:szCs w:val="16"/>
      <w:lang w:val="x-none" w:eastAsia="x-none"/>
    </w:rPr>
  </w:style>
  <w:style w:type="paragraph" w:styleId="Style18" w:customStyle="1">
    <w:name w:val="Содержимое таблицы"/>
    <w:basedOn w:val="Normal"/>
    <w:uiPriority w:val="99"/>
    <w:qFormat/>
    <w:rsid w:val="00db16ef"/>
    <w:pPr>
      <w:suppressLineNumbers/>
      <w:suppressAutoHyphens w:val="true"/>
      <w:spacing w:lineRule="atLeast" w:line="100" w:before="0" w:after="0"/>
    </w:pPr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paragraph" w:styleId="11" w:customStyle="1">
    <w:name w:val="Абзац списка1"/>
    <w:basedOn w:val="Normal"/>
    <w:uiPriority w:val="99"/>
    <w:qFormat/>
    <w:rsid w:val="00db16ef"/>
    <w:pPr>
      <w:suppressAutoHyphens w:val="true"/>
      <w:ind w:left="720"/>
    </w:pPr>
    <w:rPr>
      <w:rFonts w:ascii="Calibri" w:hAnsi="Calibri" w:eastAsia="Times New Roman" w:cs="Times New Roman"/>
      <w:kern w:val="2"/>
      <w:lang w:eastAsia="ar-SA"/>
    </w:rPr>
  </w:style>
  <w:style w:type="paragraph" w:styleId="22" w:customStyle="1">
    <w:name w:val="Основной текст (2)"/>
    <w:basedOn w:val="Normal"/>
    <w:link w:val="21"/>
    <w:qFormat/>
    <w:rsid w:val="00db16ef"/>
    <w:pPr>
      <w:widowControl w:val="false"/>
      <w:shd w:val="clear" w:color="auto" w:fill="FFFFFF"/>
      <w:spacing w:lineRule="exact" w:line="322" w:before="0" w:after="0"/>
      <w:jc w:val="both"/>
    </w:pPr>
    <w:rPr>
      <w:sz w:val="28"/>
      <w:szCs w:val="28"/>
    </w:rPr>
  </w:style>
  <w:style w:type="paragraph" w:styleId="Default" w:customStyle="1">
    <w:name w:val="Default"/>
    <w:qFormat/>
    <w:rsid w:val="00db16e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PlainText">
    <w:name w:val="Plain Text"/>
    <w:basedOn w:val="Normal"/>
    <w:link w:val="Style13"/>
    <w:uiPriority w:val="99"/>
    <w:qFormat/>
    <w:rsid w:val="00db16ef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filterheader-moduledescriptioncvsoj" w:customStyle="1">
    <w:name w:val="filterheader-module__description___cvsoj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db16ef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Times New Roman"/>
      <w:vanish/>
      <w:sz w:val="16"/>
      <w:szCs w:val="16"/>
      <w:lang w:val="x-none" w:eastAsia="x-none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db16ef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Times New Roman"/>
      <w:vanish/>
      <w:sz w:val="16"/>
      <w:szCs w:val="16"/>
      <w:lang w:val="x-none" w:eastAsia="x-none"/>
    </w:rPr>
  </w:style>
  <w:style w:type="paragraph" w:styleId="course-populartype" w:customStyle="1">
    <w:name w:val="course-popular__type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urse-populartime" w:customStyle="1">
    <w:name w:val="course-popular__time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urse-popularviews" w:customStyle="1">
    <w:name w:val="course-popular__views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hort-desctext" w:customStyle="1">
    <w:name w:val="short-desc__text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u-free-lesson-3title" w:customStyle="1">
    <w:name w:val="iu-free-lesson-3__title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u-free-lesson-3text" w:customStyle="1">
    <w:name w:val="iu-free-lesson-3__text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ez-internetsubtitle" w:customStyle="1">
    <w:name w:val="bez-internet__subtitle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ez-internettitle" w:customStyle="1">
    <w:name w:val="bez-internet__title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ez-internetdescr" w:customStyle="1">
    <w:name w:val="bez-internet__descr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eropriyatiya-2title" w:customStyle="1">
    <w:name w:val="meropriyatiya-2__title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aterial-filtercounter" w:customStyle="1">
    <w:name w:val="material-filter__counter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aterial-umkdescr" w:customStyle="1">
    <w:name w:val="material-umk__descr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eave-commentfor-unregistered" w:customStyle="1">
    <w:name w:val="leave-comment__for-unregistered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aterial-statdescr" w:customStyle="1">
    <w:name w:val="material-stat__descr"/>
    <w:basedOn w:val="Normal"/>
    <w:qFormat/>
    <w:rsid w:val="00db16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db16ef"/>
    <w:pPr>
      <w:widowControl w:val="false"/>
      <w:spacing w:lineRule="exact" w:line="249" w:before="0" w:after="0"/>
    </w:pPr>
    <w:rPr>
      <w:rFonts w:ascii="Times New Roman" w:hAnsi="Times New Roman" w:eastAsia="Times New Roman" w:cs="Times New Roman"/>
      <w:lang w:eastAsia="en-US"/>
    </w:rPr>
  </w:style>
  <w:style w:type="paragraph" w:styleId="Title">
    <w:name w:val="Title"/>
    <w:basedOn w:val="Normal"/>
    <w:next w:val="Normal"/>
    <w:link w:val="Style15"/>
    <w:uiPriority w:val="10"/>
    <w:qFormat/>
    <w:rsid w:val="00db16ef"/>
    <w:pPr>
      <w:spacing w:lineRule="auto" w:line="240" w:before="0" w:after="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numbering" w:styleId="Style19" w:default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db16e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e2936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2">
    <w:name w:val="Сетка таблицы1"/>
    <w:basedOn w:val="a1"/>
    <w:uiPriority w:val="99"/>
    <w:rsid w:val="00db16ef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db16ef"/>
    <w:pPr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2C7E5-10FD-48B1-96B0-1A675DBC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LibreOffice/24.8.4.2$Linux_X86_64 LibreOffice_project/480$Build-2</Application>
  <AppVersion>15.0000</AppVersion>
  <Pages>45</Pages>
  <Words>6612</Words>
  <Characters>44944</Characters>
  <CharactersWithSpaces>50874</CharactersWithSpaces>
  <Paragraphs>1192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2025-09-17T18:34:00Z</dcterms:created>
  <dc:creator>Набиуллина Зухра</dc:creator>
  <dc:description/>
  <dc:language>ru-RU</dc:language>
  <cp:lastModifiedBy/>
  <cp:lastPrinted>2026-03-03T09:41:34Z</cp:lastPrinted>
  <dcterms:modified xsi:type="dcterms:W3CDTF">2026-03-04T08:20:44Z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